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6300"/>
        <w:jc w:val="left"/>
        <w:rPr>
          <w:color w:val="000000"/>
        </w:rPr>
      </w:pPr>
      <w:r w:rsidDel="00000000" w:rsidR="00000000" w:rsidRPr="00000000">
        <w:rPr>
          <w:color w:val="000000"/>
          <w:rtl w:val="0"/>
        </w:rPr>
        <w:t xml:space="preserve">２０２６年２月</w:t>
      </w:r>
    </w:p>
    <w:p w:rsidR="00000000" w:rsidDel="00000000" w:rsidP="00000000" w:rsidRDefault="00000000" w:rsidRPr="00000000" w14:paraId="00000002">
      <w:pPr>
        <w:ind w:firstLine="6300"/>
        <w:jc w:val="left"/>
        <w:rPr>
          <w:color w:val="000000"/>
        </w:rPr>
      </w:pPr>
      <w:r w:rsidDel="00000000" w:rsidR="00000000" w:rsidRPr="00000000">
        <w:rPr>
          <w:color w:val="000000"/>
          <w:rtl w:val="0"/>
        </w:rPr>
        <w:t xml:space="preserve">エジプト・アラブ共和国</w:t>
      </w:r>
    </w:p>
    <w:p w:rsidR="00000000" w:rsidDel="00000000" w:rsidP="00000000" w:rsidRDefault="00000000" w:rsidRPr="00000000" w14:paraId="00000003">
      <w:pPr>
        <w:ind w:firstLine="6300"/>
        <w:jc w:val="left"/>
        <w:rPr>
          <w:color w:val="000000"/>
        </w:rPr>
      </w:pPr>
      <w:r w:rsidDel="00000000" w:rsidR="00000000" w:rsidRPr="00000000">
        <w:rPr>
          <w:color w:val="000000"/>
          <w:rtl w:val="0"/>
        </w:rPr>
        <w:t xml:space="preserve">教育省　P.M.U.(Project Management Unit)</w:t>
      </w:r>
    </w:p>
    <w:p w:rsidR="00000000" w:rsidDel="00000000" w:rsidP="00000000" w:rsidRDefault="00000000" w:rsidRPr="00000000" w14:paraId="00000004">
      <w:pPr>
        <w:jc w:val="center"/>
        <w:rPr>
          <w:color w:val="000000"/>
        </w:rPr>
      </w:pPr>
      <w:r w:rsidDel="00000000" w:rsidR="00000000" w:rsidRPr="00000000">
        <w:rPr>
          <w:sz w:val="20"/>
          <w:szCs w:val="20"/>
        </w:rPr>
        <w:drawing>
          <wp:anchor allowOverlap="1" behindDoc="0" distB="0" distT="0" distL="114300" distR="114300" hidden="0" layoutInCell="1" locked="0" relativeHeight="0" simplePos="0">
            <wp:simplePos x="0" y="0"/>
            <wp:positionH relativeFrom="margin">
              <wp:posOffset>6026150</wp:posOffset>
            </wp:positionH>
            <wp:positionV relativeFrom="page">
              <wp:posOffset>1168400</wp:posOffset>
            </wp:positionV>
            <wp:extent cx="501650" cy="59309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1650" cy="59309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jc w:val="center"/>
        <w:rPr>
          <w:color w:val="000000"/>
        </w:rPr>
      </w:pPr>
      <w:r w:rsidDel="00000000" w:rsidR="00000000" w:rsidRPr="00000000">
        <w:rPr>
          <w:color w:val="000000"/>
          <w:rtl w:val="0"/>
        </w:rPr>
        <w:t xml:space="preserve">　　　　　　日本人スーパーバイザー募集のお知らせ</w:t>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color w:val="000000"/>
          <w:rtl w:val="0"/>
        </w:rPr>
        <w:t xml:space="preserve">　現在、エジプト・アラブ共和国では、特別活動を中心とした日本式教育の導入による教育改革を推進しています。また、改革を推進するため国内に６９校（2025年現在）のEJS（Egyptian Japanese School）を設置しており、このEJSにおいて、日本の小学校等における管理職経験者が、日本人スーパーバイザーとして、特別活動の普及・充実、学校運営の改善等にエジプトの管理職、教職員と共に取り組んでいます。今後、EJSの開校は、更に拡大する予定です。また、2024年10月からは、小学校6年生が中学校1年生に進級し、中学校教育が始まりました。</w:t>
      </w:r>
    </w:p>
    <w:p w:rsidR="00000000" w:rsidDel="00000000" w:rsidP="00000000" w:rsidRDefault="00000000" w:rsidRPr="00000000" w14:paraId="00000008">
      <w:pPr>
        <w:rPr>
          <w:color w:val="000000"/>
        </w:rPr>
      </w:pPr>
      <w:r w:rsidDel="00000000" w:rsidR="00000000" w:rsidRPr="00000000">
        <w:rPr>
          <w:color w:val="000000"/>
          <w:rtl w:val="0"/>
        </w:rPr>
        <w:t xml:space="preserve">　つきましては、EJSにおいて、これまで培ってきた知見を活かし、特別活動をはじめとする日本式教育の普及とエジプトの教育の充実・発展のために日本人スーパーバイザーとして勤務することを希望する管理職経験者を下記のとおり募集いたします。</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游明朝" w:cs="游明朝" w:eastAsia="游明朝" w:hAnsi="游明朝"/>
          <w:b w:val="0"/>
          <w:bCs w:val="0"/>
          <w:i w:val="0"/>
          <w:iCs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B">
      <w:pPr>
        <w:rPr>
          <w:color w:val="000000"/>
        </w:rPr>
      </w:pPr>
      <w:r w:rsidDel="00000000" w:rsidR="00000000" w:rsidRPr="00000000">
        <w:rPr>
          <w:color w:val="000000"/>
          <w:rtl w:val="0"/>
        </w:rPr>
        <w:t xml:space="preserve">１　職　　名</w:t>
        <w:tab/>
        <w:t xml:space="preserve">　　</w:t>
        <w:tab/>
        <w:t xml:space="preserve">日本人スーパーバイザー</w:t>
      </w:r>
    </w:p>
    <w:p w:rsidR="00000000" w:rsidDel="00000000" w:rsidP="00000000" w:rsidRDefault="00000000" w:rsidRPr="00000000" w14:paraId="0000000C">
      <w:pPr>
        <w:rPr>
          <w:color w:val="000000"/>
        </w:rPr>
      </w:pP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color w:val="000000"/>
          <w:rtl w:val="0"/>
        </w:rPr>
        <w:t xml:space="preserve">２　採用主体　　　　　　エジプト教育・技術教育省</w:t>
      </w:r>
    </w:p>
    <w:p w:rsidR="00000000" w:rsidDel="00000000" w:rsidP="00000000" w:rsidRDefault="00000000" w:rsidRPr="00000000" w14:paraId="0000000E">
      <w:pPr>
        <w:rPr>
          <w:color w:val="000000"/>
        </w:rPr>
      </w:pPr>
      <w:r w:rsidDel="00000000" w:rsidR="00000000" w:rsidRPr="00000000">
        <w:rPr>
          <w:rtl w:val="0"/>
        </w:rPr>
      </w:r>
    </w:p>
    <w:p w:rsidR="00000000" w:rsidDel="00000000" w:rsidP="00000000" w:rsidRDefault="00000000" w:rsidRPr="00000000" w14:paraId="0000000F">
      <w:pPr>
        <w:rPr>
          <w:color w:val="000000"/>
        </w:rPr>
      </w:pPr>
      <w:r w:rsidDel="00000000" w:rsidR="00000000" w:rsidRPr="00000000">
        <w:rPr>
          <w:color w:val="000000"/>
          <w:rtl w:val="0"/>
        </w:rPr>
        <w:t xml:space="preserve">３　職務内容　　　　</w:t>
        <w:tab/>
        <w:t xml:space="preserve">（1）日本式学校運営による学校運営の改善を図るための支援</w:t>
      </w:r>
    </w:p>
    <w:p w:rsidR="00000000" w:rsidDel="00000000" w:rsidP="00000000" w:rsidRDefault="00000000" w:rsidRPr="00000000" w14:paraId="00000010">
      <w:pPr>
        <w:rPr>
          <w:color w:val="000000"/>
        </w:rPr>
      </w:pPr>
      <w:r w:rsidDel="00000000" w:rsidR="00000000" w:rsidRPr="00000000">
        <w:rPr>
          <w:color w:val="000000"/>
          <w:rtl w:val="0"/>
        </w:rPr>
        <w:t xml:space="preserve">　　　　　　　　　　</w:t>
        <w:tab/>
        <w:t xml:space="preserve">（2）日本における学習環境を普及するための研修の実施や支援</w:t>
      </w:r>
    </w:p>
    <w:p w:rsidR="00000000" w:rsidDel="00000000" w:rsidP="00000000" w:rsidRDefault="00000000" w:rsidRPr="00000000" w14:paraId="00000011">
      <w:pPr>
        <w:rPr>
          <w:color w:val="000000"/>
        </w:rPr>
      </w:pPr>
      <w:r w:rsidDel="00000000" w:rsidR="00000000" w:rsidRPr="00000000">
        <w:rPr>
          <w:color w:val="000000"/>
          <w:rtl w:val="0"/>
        </w:rPr>
        <w:t xml:space="preserve">　　　　　　　　　　</w:t>
        <w:tab/>
        <w:t xml:space="preserve">（3）特別活動の理念を踏まえ、活動の充実と普及を図るための研修や指導</w:t>
      </w:r>
    </w:p>
    <w:p w:rsidR="00000000" w:rsidDel="00000000" w:rsidP="00000000" w:rsidRDefault="00000000" w:rsidRPr="00000000" w14:paraId="00000012">
      <w:pPr>
        <w:rPr>
          <w:color w:val="000000"/>
        </w:rPr>
      </w:pPr>
      <w:r w:rsidDel="00000000" w:rsidR="00000000" w:rsidRPr="00000000">
        <w:rPr>
          <w:color w:val="000000"/>
          <w:rtl w:val="0"/>
        </w:rPr>
        <w:t xml:space="preserve">　　　　　　　　　　</w:t>
        <w:tab/>
        <w:t xml:space="preserve">（4）その他、PMU（Project Management Unit）の指示による業務</w:t>
      </w:r>
    </w:p>
    <w:p w:rsidR="00000000" w:rsidDel="00000000" w:rsidP="00000000" w:rsidRDefault="00000000" w:rsidRPr="00000000" w14:paraId="00000013">
      <w:pPr>
        <w:rPr>
          <w:color w:val="000000"/>
        </w:rPr>
      </w:pPr>
      <w:r w:rsidDel="00000000" w:rsidR="00000000" w:rsidRPr="00000000">
        <w:rPr>
          <w:color w:val="000000"/>
          <w:rtl w:val="0"/>
        </w:rPr>
        <w:t xml:space="preserve">                    　　 ※PMU　　エジプト教育省内のEJSを統括する部署</w:t>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color w:val="000000"/>
          <w:rtl w:val="0"/>
        </w:rPr>
        <w:t xml:space="preserve">４　募集人数　　　　　　 ５０名程度を想定（応募人数・選考状況による）</w:t>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５　応募資格　　　　</w:t>
        <w:tab/>
        <w:t xml:space="preserve">（1）日本の小学校又は中学校における管理職経験者</w:t>
      </w:r>
    </w:p>
    <w:p w:rsidR="00000000" w:rsidDel="00000000" w:rsidP="00000000" w:rsidRDefault="00000000" w:rsidRPr="00000000" w14:paraId="00000018">
      <w:pPr>
        <w:rPr>
          <w:color w:val="000000"/>
        </w:rPr>
      </w:pPr>
      <w:r w:rsidDel="00000000" w:rsidR="00000000" w:rsidRPr="00000000">
        <w:rPr>
          <w:color w:val="000000"/>
          <w:rtl w:val="0"/>
        </w:rPr>
        <w:t xml:space="preserve">　　　　　　　　　　</w:t>
        <w:tab/>
        <w:t xml:space="preserve">（2）特別活動に関して知見を有し、優れた指導実績を有する者</w:t>
      </w:r>
    </w:p>
    <w:p w:rsidR="00000000" w:rsidDel="00000000" w:rsidP="00000000" w:rsidRDefault="00000000" w:rsidRPr="00000000" w14:paraId="00000019">
      <w:pPr>
        <w:rPr>
          <w:color w:val="000000"/>
        </w:rPr>
      </w:pPr>
      <w:r w:rsidDel="00000000" w:rsidR="00000000" w:rsidRPr="00000000">
        <w:rPr>
          <w:color w:val="000000"/>
          <w:rtl w:val="0"/>
        </w:rPr>
        <w:t xml:space="preserve">　　　　　　　　　　</w:t>
        <w:tab/>
        <w:t xml:space="preserve">（3）学校運営に関して知見を有し、優れた運営実績を有する者</w:t>
      </w:r>
    </w:p>
    <w:p w:rsidR="00000000" w:rsidDel="00000000" w:rsidP="00000000" w:rsidRDefault="00000000" w:rsidRPr="00000000" w14:paraId="0000001A">
      <w:pPr>
        <w:rPr>
          <w:color w:val="000000"/>
        </w:rPr>
      </w:pPr>
      <w:r w:rsidDel="00000000" w:rsidR="00000000" w:rsidRPr="00000000">
        <w:rPr>
          <w:color w:val="000000"/>
          <w:rtl w:val="0"/>
        </w:rPr>
        <w:t xml:space="preserve">　　　　　　　　　　</w:t>
        <w:tab/>
        <w:t xml:space="preserve">（4）その他、学校教育に関して知見を有し、優れた実績を有する者</w:t>
      </w:r>
    </w:p>
    <w:p w:rsidR="00000000" w:rsidDel="00000000" w:rsidP="00000000" w:rsidRDefault="00000000" w:rsidRPr="00000000" w14:paraId="0000001B">
      <w:pPr>
        <w:rPr>
          <w:color w:val="000000"/>
        </w:rPr>
      </w:pPr>
      <w:r w:rsidDel="00000000" w:rsidR="00000000" w:rsidRPr="00000000">
        <w:rPr>
          <w:color w:val="000000"/>
          <w:rtl w:val="0"/>
        </w:rPr>
        <w:t xml:space="preserve">　　　　　　　　　　　　（5）EJSにおける教育活動の充実・発展に対し、強い意欲を有する者</w:t>
      </w:r>
    </w:p>
    <w:p w:rsidR="00000000" w:rsidDel="00000000" w:rsidP="00000000" w:rsidRDefault="00000000" w:rsidRPr="00000000" w14:paraId="0000001C">
      <w:pPr>
        <w:rPr>
          <w:color w:val="000000"/>
        </w:rPr>
      </w:pPr>
      <w:r w:rsidDel="00000000" w:rsidR="00000000" w:rsidRPr="00000000">
        <w:rPr>
          <w:color w:val="000000"/>
          <w:rtl w:val="0"/>
        </w:rPr>
        <w:t xml:space="preserve">　　　　　　　　　　</w:t>
        <w:tab/>
        <w:t xml:space="preserve">（6）契約満了時、70歳未満である者</w:t>
      </w:r>
    </w:p>
    <w:p w:rsidR="00000000" w:rsidDel="00000000" w:rsidP="00000000" w:rsidRDefault="00000000" w:rsidRPr="00000000" w14:paraId="0000001D">
      <w:pPr>
        <w:rPr>
          <w:color w:val="000000"/>
        </w:rPr>
      </w:pPr>
      <w:r w:rsidDel="00000000" w:rsidR="00000000" w:rsidRPr="00000000">
        <w:rPr>
          <w:color w:val="000000"/>
          <w:rtl w:val="0"/>
        </w:rPr>
        <w:t xml:space="preserve">　　　　　　　　　　　　※その他、特別支援教育における経験を有する方も歓迎します。</w:t>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ind w:left="2551" w:hanging="2551"/>
        <w:rPr/>
      </w:pPr>
      <w:r w:rsidDel="00000000" w:rsidR="00000000" w:rsidRPr="00000000">
        <w:rPr>
          <w:color w:val="000000"/>
          <w:rtl w:val="0"/>
        </w:rPr>
        <w:t xml:space="preserve">６　応募方法</w:t>
        <w:tab/>
      </w:r>
      <w:r w:rsidDel="00000000" w:rsidR="00000000" w:rsidRPr="00000000">
        <w:rPr>
          <w:rtl w:val="0"/>
        </w:rPr>
        <w:t xml:space="preserve">応募書類（和⽂の履歴書）を提出ください。（「志望動機」欄には応募理由や自分の経験について明記ください。別紙による提出も可能です。））</w:t>
      </w:r>
    </w:p>
    <w:p w:rsidR="00000000" w:rsidDel="00000000" w:rsidP="00000000" w:rsidRDefault="00000000" w:rsidRPr="00000000" w14:paraId="00000020">
      <w:pPr>
        <w:ind w:left="2520" w:firstLine="0"/>
        <w:rPr>
          <w:color w:val="000000"/>
        </w:rPr>
      </w:pPr>
      <w:r w:rsidDel="00000000" w:rsidR="00000000" w:rsidRPr="00000000">
        <w:rPr>
          <w:rtl w:val="0"/>
        </w:rPr>
        <w:t xml:space="preserve">※募集は随時受け付けておりますが、応募時期によっては2026年秋学期の開始に間に合わない可能性がありますので、お問合せください。</w:t>
      </w:r>
      <w:r w:rsidDel="00000000" w:rsidR="00000000" w:rsidRPr="00000000">
        <w:rPr>
          <w:rtl w:val="0"/>
        </w:rPr>
      </w:r>
    </w:p>
    <w:p w:rsidR="00000000" w:rsidDel="00000000" w:rsidP="00000000" w:rsidRDefault="00000000" w:rsidRPr="00000000" w14:paraId="00000021">
      <w:pPr>
        <w:ind w:left="1470" w:firstLine="1050"/>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color w:val="000000"/>
          <w:rtl w:val="0"/>
        </w:rPr>
        <w:t xml:space="preserve">７　書類提出方法　　　　11の書類提出先に応募書類ファイル（PDF）を提出する。　</w:t>
      </w:r>
    </w:p>
    <w:p w:rsidR="00000000" w:rsidDel="00000000" w:rsidP="00000000" w:rsidRDefault="00000000" w:rsidRPr="00000000" w14:paraId="00000023">
      <w:pPr>
        <w:rPr>
          <w:color w:val="000000"/>
        </w:rPr>
      </w:pPr>
      <w:r w:rsidDel="00000000" w:rsidR="00000000" w:rsidRPr="00000000">
        <w:rPr>
          <w:color w:val="000000"/>
          <w:rtl w:val="0"/>
        </w:rPr>
        <w:t xml:space="preserve">８　選考　　　　　　　　書類審査（１次選考）と面接（２次選考）によって採用の可否を決定する。</w:t>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color w:val="000000"/>
          <w:rtl w:val="0"/>
        </w:rPr>
        <w:t xml:space="preserve">９　雇用条件</w:t>
        <w:tab/>
        <w:t xml:space="preserve">　　</w:t>
        <w:tab/>
        <w:t xml:space="preserve">FAQ(別紙)参照</w:t>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color w:val="000000"/>
          <w:rtl w:val="0"/>
        </w:rPr>
        <w:t xml:space="preserve">10　契約期間　　　　　</w:t>
        <w:tab/>
        <w:t xml:space="preserve">2026年８月から2027年８月末日まで（SVと教育省の合意があれば更新可能）</w:t>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rPr>
          <w:color w:val="000000"/>
        </w:rPr>
      </w:pPr>
      <w:r w:rsidDel="00000000" w:rsidR="00000000" w:rsidRPr="00000000">
        <w:rPr>
          <w:color w:val="000000"/>
          <w:rtl w:val="0"/>
        </w:rPr>
        <w:t xml:space="preserve">11　書類提出・問い合わせ先</w:t>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①Dr. Hanem Ahmed（Dr.ハーネム・アハマド）※日本語でのやり取りが可能です。</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Ministry of Education　Minister’s Advisor for International Cooperation</w:t>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ind w:firstLine="1890"/>
        <w:rPr/>
      </w:pPr>
      <w:r w:rsidDel="00000000" w:rsidR="00000000" w:rsidRPr="00000000">
        <w:rPr>
          <w:rtl w:val="0"/>
        </w:rPr>
        <w:t xml:space="preserve">Tel: (+2)010-12333-815 （ダイレクト）(WhatsAppも可能)</w:t>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ind w:firstLine="1890"/>
        <w:rPr/>
      </w:pPr>
      <w:r w:rsidDel="00000000" w:rsidR="00000000" w:rsidRPr="00000000">
        <w:rPr>
          <w:rtl w:val="0"/>
        </w:rPr>
        <w:t xml:space="preserve">E-mail: </w:t>
      </w:r>
      <w:hyperlink r:id="rId7">
        <w:r w:rsidDel="00000000" w:rsidR="00000000" w:rsidRPr="00000000">
          <w:rPr>
            <w:color w:val="0563c1"/>
            <w:u w:val="single"/>
            <w:rtl w:val="0"/>
          </w:rPr>
          <w:t xml:space="preserve">sector-coordination@moe-edu.eg</w:t>
        </w:r>
      </w:hyperlink>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ind w:firstLine="1890"/>
        <w:rPr/>
      </w:pPr>
      <w:r w:rsidDel="00000000" w:rsidR="00000000" w:rsidRPr="00000000">
        <w:rPr>
          <w:rtl w:val="0"/>
        </w:rPr>
        <w:t xml:space="preserve">　　 　</w:t>
      </w:r>
      <w:hyperlink r:id="rId8">
        <w:r w:rsidDel="00000000" w:rsidR="00000000" w:rsidRPr="00000000">
          <w:rPr>
            <w:color w:val="0563c1"/>
            <w:u w:val="single"/>
            <w:rtl w:val="0"/>
          </w:rPr>
          <w:t xml:space="preserve">hanem.nihongo@gmail.com</w:t>
        </w:r>
      </w:hyperlink>
      <w:r w:rsidDel="00000000" w:rsidR="00000000" w:rsidRPr="00000000">
        <w:rPr>
          <w:rtl w:val="0"/>
        </w:rPr>
        <w:t xml:space="preserve"> </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②川越　豊彦　日本人スーパーバイザー</w:t>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rPr/>
      </w:pPr>
      <w:r w:rsidDel="00000000" w:rsidR="00000000" w:rsidRPr="00000000">
        <w:rPr>
          <w:rtl w:val="0"/>
        </w:rPr>
        <w:t xml:space="preserve">　　　　　　　　　</w:t>
      </w:r>
      <w:r w:rsidDel="00000000" w:rsidR="00000000" w:rsidRPr="00000000">
        <w:rPr>
          <w:color w:val="000000"/>
          <w:rtl w:val="0"/>
        </w:rPr>
        <w:t xml:space="preserve">E-mail: </w:t>
      </w:r>
      <w:hyperlink r:id="rId9">
        <w:r w:rsidDel="00000000" w:rsidR="00000000" w:rsidRPr="00000000">
          <w:rPr>
            <w:color w:val="0563c1"/>
            <w:u w:val="single"/>
            <w:rtl w:val="0"/>
          </w:rPr>
          <w:t xml:space="preserve">toyok0626goegoe@gmail.com</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6086668</wp:posOffset>
                </wp:positionH>
                <wp:positionV relativeFrom="paragraph">
                  <wp:posOffset>43537</wp:posOffset>
                </wp:positionV>
                <wp:extent cx="477078" cy="349858"/>
                <wp:effectExtent b="12700" l="0" r="18415" t="0"/>
                <wp:wrapNone/>
                <wp:docPr id="1" name=""/>
                <a:graphic>
                  <a:graphicData uri="http://schemas.microsoft.com/office/word/2010/wordprocessingShape">
                    <wps:wsp>
                      <wps:cNvSpPr txBox="1"/>
                      <wps:spPr>
                        <a:xfrm>
                          <a:off x="0" y="0"/>
                          <a:ext cx="477078" cy="349858"/>
                        </a:xfrm>
                        <a:prstGeom prst="rect">
                          <a:avLst/>
                        </a:prstGeom>
                        <a:solidFill>
                          <a:schemeClr val="lt1"/>
                        </a:solidFill>
                        <a:ln w="6350">
                          <a:solidFill>
                            <a:prstClr val="black"/>
                          </a:solidFill>
                        </a:ln>
                      </wps:spPr>
                      <wps:txbx>
                        <w:txbxContent>
                          <w:p w:rsidR="00A2392E" w:rsidDel="00000000" w:rsidP="00000000" w:rsidRDefault="00A2392E" w:rsidRPr="00000000" w14:paraId="062DDC86" w14:textId="7B08D015">
                            <w:r w:rsidDel="00000000" w:rsidR="00000000" w:rsidRPr="00000000">
                              <w:rPr>
                                <w:rFonts w:hint="eastAsia"/>
                              </w:rPr>
                              <w:t>別紙</w:t>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6086668</wp:posOffset>
                </wp:positionH>
                <wp:positionV relativeFrom="paragraph">
                  <wp:posOffset>43537</wp:posOffset>
                </wp:positionV>
                <wp:extent cx="495493" cy="362558"/>
                <wp:effectExtent b="0" l="0" r="0" t="0"/>
                <wp:wrapNone/>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95493" cy="362558"/>
                        </a:xfrm>
                        <a:prstGeom prst="rect"/>
                        <a:ln/>
                      </pic:spPr>
                    </pic:pic>
                  </a:graphicData>
                </a:graphic>
              </wp:anchor>
            </w:drawing>
          </mc:Fallback>
        </mc:AlternateContent>
      </w:r>
    </w:p>
    <w:p w:rsidR="00000000" w:rsidDel="00000000" w:rsidP="00000000" w:rsidRDefault="00000000" w:rsidRPr="00000000" w14:paraId="00000038">
      <w:pPr>
        <w:rPr>
          <w:color w:val="000000"/>
        </w:rPr>
      </w:pPr>
      <w:r w:rsidDel="00000000" w:rsidR="00000000" w:rsidRPr="00000000">
        <w:rPr>
          <w:color w:val="000000"/>
          <w:rtl w:val="0"/>
        </w:rPr>
        <w:t xml:space="preserve">FAQ（今後、変更する場合があります。）</w:t>
      </w:r>
    </w:p>
    <w:p w:rsidR="00000000" w:rsidDel="00000000" w:rsidP="00000000" w:rsidRDefault="00000000" w:rsidRPr="00000000" w14:paraId="00000039">
      <w:pPr>
        <w:rPr>
          <w:color w:val="000000"/>
        </w:rPr>
      </w:pPr>
      <w:r w:rsidDel="00000000" w:rsidR="00000000" w:rsidRPr="00000000">
        <w:rPr>
          <w:color w:val="000000"/>
          <w:rtl w:val="0"/>
        </w:rPr>
        <w:t xml:space="preserve">雇用条件について</w:t>
      </w:r>
    </w:p>
    <w:p w:rsidR="00000000" w:rsidDel="00000000" w:rsidP="00000000" w:rsidRDefault="00000000" w:rsidRPr="00000000" w14:paraId="0000003A">
      <w:pPr>
        <w:rPr>
          <w:color w:val="000000"/>
        </w:rPr>
      </w:pPr>
      <w:r w:rsidDel="00000000" w:rsidR="00000000" w:rsidRPr="00000000">
        <w:rPr>
          <w:color w:val="000000"/>
          <w:rtl w:val="0"/>
        </w:rPr>
        <w:t xml:space="preserve">１　給与はいくらですか。</w:t>
      </w:r>
    </w:p>
    <w:p w:rsidR="00000000" w:rsidDel="00000000" w:rsidP="00000000" w:rsidRDefault="00000000" w:rsidRPr="00000000" w14:paraId="0000003B">
      <w:pPr>
        <w:ind w:left="525" w:hanging="525"/>
        <w:rPr>
          <w:color w:val="000000"/>
          <w:highlight w:val="yellow"/>
        </w:rPr>
      </w:pPr>
      <w:r w:rsidDel="00000000" w:rsidR="00000000" w:rsidRPr="00000000">
        <w:rPr>
          <w:color w:val="000000"/>
          <w:rtl w:val="0"/>
        </w:rPr>
        <w:t xml:space="preserve">　→ 月額　２,５００USドル（所得税控除後）です。給与の20%(500US$)は、生活資金としてエジプトポンドで支払われます。参考として、一般的なインターネット情報ではエジプトの物価は日本の約1/4～1/3程度と言われています。</w:t>
      </w: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color w:val="000000"/>
          <w:rtl w:val="0"/>
        </w:rPr>
        <w:t xml:space="preserve">２　給与は、現金支給ですか。</w:t>
      </w:r>
    </w:p>
    <w:p w:rsidR="00000000" w:rsidDel="00000000" w:rsidP="00000000" w:rsidRDefault="00000000" w:rsidRPr="00000000" w14:paraId="0000003D">
      <w:pPr>
        <w:ind w:left="315" w:hanging="315"/>
        <w:rPr>
          <w:color w:val="000000"/>
        </w:rPr>
      </w:pPr>
      <w:r w:rsidDel="00000000" w:rsidR="00000000" w:rsidRPr="00000000">
        <w:rPr>
          <w:color w:val="000000"/>
          <w:rtl w:val="0"/>
        </w:rPr>
        <w:t xml:space="preserve">　→ いいえ。渡航後、銀行口座を開設してもらい、口座振込になります。銀行口座は、受託会社が開設します。</w:t>
      </w:r>
    </w:p>
    <w:p w:rsidR="00000000" w:rsidDel="00000000" w:rsidP="00000000" w:rsidRDefault="00000000" w:rsidRPr="00000000" w14:paraId="0000003E">
      <w:pPr>
        <w:ind w:left="315" w:hanging="315"/>
        <w:rPr>
          <w:color w:val="000000"/>
        </w:rPr>
      </w:pPr>
      <w:r w:rsidDel="00000000" w:rsidR="00000000" w:rsidRPr="00000000">
        <w:rPr>
          <w:color w:val="000000"/>
          <w:rtl w:val="0"/>
        </w:rPr>
        <w:t xml:space="preserve">３　契約期間はいつからいつまでですか。</w:t>
      </w:r>
    </w:p>
    <w:p w:rsidR="00000000" w:rsidDel="00000000" w:rsidP="00000000" w:rsidRDefault="00000000" w:rsidRPr="00000000" w14:paraId="0000003F">
      <w:pPr>
        <w:rPr>
          <w:color w:val="000000"/>
        </w:rPr>
      </w:pPr>
      <w:r w:rsidDel="00000000" w:rsidR="00000000" w:rsidRPr="00000000">
        <w:rPr>
          <w:color w:val="000000"/>
          <w:rtl w:val="0"/>
        </w:rPr>
        <w:t xml:space="preserve">　→2026年８月から2027年８月末日まで（SVと教育省の合意があれば更新可能）</w:t>
      </w:r>
    </w:p>
    <w:p w:rsidR="00000000" w:rsidDel="00000000" w:rsidP="00000000" w:rsidRDefault="00000000" w:rsidRPr="00000000" w14:paraId="00000040">
      <w:pPr>
        <w:ind w:left="315" w:hanging="315"/>
        <w:rPr>
          <w:color w:val="000000"/>
        </w:rPr>
      </w:pPr>
      <w:r w:rsidDel="00000000" w:rsidR="00000000" w:rsidRPr="00000000">
        <w:rPr>
          <w:rtl w:val="0"/>
        </w:rPr>
      </w:r>
    </w:p>
    <w:p w:rsidR="00000000" w:rsidDel="00000000" w:rsidP="00000000" w:rsidRDefault="00000000" w:rsidRPr="00000000" w14:paraId="00000041">
      <w:pPr>
        <w:ind w:left="315" w:hanging="315"/>
        <w:rPr>
          <w:color w:val="000000"/>
        </w:rPr>
      </w:pPr>
      <w:r w:rsidDel="00000000" w:rsidR="00000000" w:rsidRPr="00000000">
        <w:rPr>
          <w:color w:val="000000"/>
          <w:rtl w:val="0"/>
        </w:rPr>
        <w:t xml:space="preserve">４　勤務地はどこになりますか。</w:t>
      </w:r>
    </w:p>
    <w:p w:rsidR="00000000" w:rsidDel="00000000" w:rsidP="00000000" w:rsidRDefault="00000000" w:rsidRPr="00000000" w14:paraId="00000042">
      <w:pPr>
        <w:ind w:left="315" w:hanging="315"/>
        <w:rPr>
          <w:color w:val="000000"/>
        </w:rPr>
      </w:pPr>
      <w:r w:rsidDel="00000000" w:rsidR="00000000" w:rsidRPr="00000000">
        <w:rPr>
          <w:color w:val="000000"/>
          <w:rtl w:val="0"/>
        </w:rPr>
        <w:t xml:space="preserve">　→ PMUで配置先を決定します。EJSは、エジプト国内各地にあります。</w:t>
      </w:r>
    </w:p>
    <w:p w:rsidR="00000000" w:rsidDel="00000000" w:rsidP="00000000" w:rsidRDefault="00000000" w:rsidRPr="00000000" w14:paraId="00000043">
      <w:pPr>
        <w:ind w:left="315" w:hanging="315"/>
        <w:rPr>
          <w:color w:val="000000"/>
        </w:rPr>
      </w:pPr>
      <w:r w:rsidDel="00000000" w:rsidR="00000000" w:rsidRPr="00000000">
        <w:rPr>
          <w:color w:val="000000"/>
          <w:rtl w:val="0"/>
        </w:rPr>
        <w:t xml:space="preserve">　　＊PMU(Project Management Unit) EJSを統括する教育省内にある組織</w:t>
      </w:r>
    </w:p>
    <w:p w:rsidR="00000000" w:rsidDel="00000000" w:rsidP="00000000" w:rsidRDefault="00000000" w:rsidRPr="00000000" w14:paraId="00000044">
      <w:pPr>
        <w:ind w:left="315" w:hanging="315"/>
        <w:rPr>
          <w:color w:val="000000"/>
        </w:rPr>
      </w:pPr>
      <w:r w:rsidDel="00000000" w:rsidR="00000000" w:rsidRPr="00000000">
        <w:rPr>
          <w:color w:val="000000"/>
          <w:rtl w:val="0"/>
        </w:rPr>
        <w:t xml:space="preserve">５　勤務時間は何時から何時までですか。</w:t>
      </w:r>
    </w:p>
    <w:p w:rsidR="00000000" w:rsidDel="00000000" w:rsidP="00000000" w:rsidRDefault="00000000" w:rsidRPr="00000000" w14:paraId="00000045">
      <w:pPr>
        <w:ind w:left="315" w:hanging="315"/>
        <w:rPr>
          <w:color w:val="000000"/>
        </w:rPr>
      </w:pPr>
      <w:r w:rsidDel="00000000" w:rsidR="00000000" w:rsidRPr="00000000">
        <w:rPr>
          <w:color w:val="000000"/>
          <w:rtl w:val="0"/>
        </w:rPr>
        <w:t xml:space="preserve">　→ 児童が登校している期間は、原則、午前7時30分から午後3時45分までが勤務時間になります。日本と異なり、休憩時間は設定されていません。</w:t>
      </w:r>
    </w:p>
    <w:p w:rsidR="00000000" w:rsidDel="00000000" w:rsidP="00000000" w:rsidRDefault="00000000" w:rsidRPr="00000000" w14:paraId="00000046">
      <w:pPr>
        <w:ind w:left="315" w:hanging="315"/>
        <w:rPr>
          <w:color w:val="000000"/>
        </w:rPr>
      </w:pPr>
      <w:r w:rsidDel="00000000" w:rsidR="00000000" w:rsidRPr="00000000">
        <w:rPr>
          <w:color w:val="000000"/>
          <w:rtl w:val="0"/>
        </w:rPr>
        <w:t xml:space="preserve">　　夏季休業日（中間休み）など児童が登校しない期間は、勤務時間が変更になります。</w:t>
      </w:r>
    </w:p>
    <w:p w:rsidR="00000000" w:rsidDel="00000000" w:rsidP="00000000" w:rsidRDefault="00000000" w:rsidRPr="00000000" w14:paraId="00000047">
      <w:pPr>
        <w:ind w:left="315" w:hanging="315"/>
        <w:rPr>
          <w:color w:val="000000"/>
        </w:rPr>
      </w:pPr>
      <w:r w:rsidDel="00000000" w:rsidR="00000000" w:rsidRPr="00000000">
        <w:rPr>
          <w:color w:val="000000"/>
          <w:rtl w:val="0"/>
        </w:rPr>
        <w:t xml:space="preserve">　　また、ラマダン（断食月）も勤務時間が変更になります。</w:t>
      </w:r>
    </w:p>
    <w:p w:rsidR="00000000" w:rsidDel="00000000" w:rsidP="00000000" w:rsidRDefault="00000000" w:rsidRPr="00000000" w14:paraId="00000048">
      <w:pPr>
        <w:ind w:left="315" w:hanging="315"/>
        <w:rPr>
          <w:color w:val="000000"/>
        </w:rPr>
      </w:pPr>
      <w:r w:rsidDel="00000000" w:rsidR="00000000" w:rsidRPr="00000000">
        <w:rPr>
          <w:color w:val="000000"/>
          <w:rtl w:val="0"/>
        </w:rPr>
        <w:t xml:space="preserve">６　週休日は何曜日ですか。</w:t>
      </w:r>
    </w:p>
    <w:p w:rsidR="00000000" w:rsidDel="00000000" w:rsidP="00000000" w:rsidRDefault="00000000" w:rsidRPr="00000000" w14:paraId="00000049">
      <w:pPr>
        <w:ind w:left="315" w:hanging="315"/>
        <w:rPr>
          <w:color w:val="000000"/>
        </w:rPr>
      </w:pPr>
      <w:r w:rsidDel="00000000" w:rsidR="00000000" w:rsidRPr="00000000">
        <w:rPr>
          <w:color w:val="000000"/>
          <w:rtl w:val="0"/>
        </w:rPr>
        <w:t xml:space="preserve">　→ 金曜日と土曜日が週休日となります。他にも国民の祝日があります。</w:t>
      </w:r>
    </w:p>
    <w:p w:rsidR="00000000" w:rsidDel="00000000" w:rsidP="00000000" w:rsidRDefault="00000000" w:rsidRPr="00000000" w14:paraId="0000004A">
      <w:pPr>
        <w:ind w:left="315" w:hanging="315"/>
        <w:rPr>
          <w:color w:val="000000"/>
        </w:rPr>
      </w:pPr>
      <w:r w:rsidDel="00000000" w:rsidR="00000000" w:rsidRPr="00000000">
        <w:rPr>
          <w:color w:val="000000"/>
          <w:rtl w:val="0"/>
        </w:rPr>
        <w:t xml:space="preserve">７　通勤方法を教えてください。</w:t>
      </w:r>
    </w:p>
    <w:p w:rsidR="00000000" w:rsidDel="00000000" w:rsidP="00000000" w:rsidRDefault="00000000" w:rsidRPr="00000000" w14:paraId="0000004B">
      <w:pPr>
        <w:ind w:left="315" w:hanging="315"/>
        <w:rPr>
          <w:color w:val="000000"/>
        </w:rPr>
      </w:pPr>
      <w:r w:rsidDel="00000000" w:rsidR="00000000" w:rsidRPr="00000000">
        <w:rPr>
          <w:color w:val="000000"/>
          <w:rtl w:val="0"/>
        </w:rPr>
        <w:t xml:space="preserve">　→ 専用車とドライバーをエジプト政府が用意します。</w:t>
      </w:r>
    </w:p>
    <w:p w:rsidR="00000000" w:rsidDel="00000000" w:rsidP="00000000" w:rsidRDefault="00000000" w:rsidRPr="00000000" w14:paraId="0000004C">
      <w:pPr>
        <w:ind w:left="315" w:hanging="315"/>
        <w:rPr>
          <w:color w:val="000000"/>
        </w:rPr>
      </w:pPr>
      <w:r w:rsidDel="00000000" w:rsidR="00000000" w:rsidRPr="00000000">
        <w:rPr>
          <w:color w:val="000000"/>
          <w:rtl w:val="0"/>
        </w:rPr>
        <w:t xml:space="preserve">８　言語面のサポートはありますか。</w:t>
      </w:r>
    </w:p>
    <w:p w:rsidR="00000000" w:rsidDel="00000000" w:rsidP="00000000" w:rsidRDefault="00000000" w:rsidRPr="00000000" w14:paraId="0000004D">
      <w:pPr>
        <w:ind w:left="315" w:hanging="315"/>
        <w:rPr>
          <w:color w:val="000000"/>
        </w:rPr>
      </w:pPr>
      <w:r w:rsidDel="00000000" w:rsidR="00000000" w:rsidRPr="00000000">
        <w:rPr>
          <w:color w:val="000000"/>
          <w:rtl w:val="0"/>
        </w:rPr>
        <w:t xml:space="preserve">　→ 通訳（日本語⇄アラビア語）が、サポートします。</w:t>
      </w:r>
    </w:p>
    <w:p w:rsidR="00000000" w:rsidDel="00000000" w:rsidP="00000000" w:rsidRDefault="00000000" w:rsidRPr="00000000" w14:paraId="0000004E">
      <w:pPr>
        <w:ind w:left="315" w:hanging="315"/>
        <w:rPr>
          <w:color w:val="000000"/>
        </w:rPr>
      </w:pPr>
      <w:r w:rsidDel="00000000" w:rsidR="00000000" w:rsidRPr="00000000">
        <w:rPr>
          <w:rtl w:val="0"/>
        </w:rPr>
      </w:r>
    </w:p>
    <w:p w:rsidR="00000000" w:rsidDel="00000000" w:rsidP="00000000" w:rsidRDefault="00000000" w:rsidRPr="00000000" w14:paraId="0000004F">
      <w:pPr>
        <w:rPr>
          <w:color w:val="000000"/>
        </w:rPr>
      </w:pPr>
      <w:r w:rsidDel="00000000" w:rsidR="00000000" w:rsidRPr="00000000">
        <w:rPr>
          <w:color w:val="000000"/>
          <w:rtl w:val="0"/>
        </w:rPr>
        <w:t xml:space="preserve">渡航に関して</w:t>
      </w:r>
    </w:p>
    <w:p w:rsidR="00000000" w:rsidDel="00000000" w:rsidP="00000000" w:rsidRDefault="00000000" w:rsidRPr="00000000" w14:paraId="00000050">
      <w:pPr>
        <w:rPr>
          <w:color w:val="000000"/>
        </w:rPr>
      </w:pPr>
      <w:r w:rsidDel="00000000" w:rsidR="00000000" w:rsidRPr="00000000">
        <w:rPr>
          <w:color w:val="000000"/>
          <w:rtl w:val="0"/>
        </w:rPr>
        <w:t xml:space="preserve">１　渡航に関する費用は自己負担ですか。</w:t>
      </w:r>
    </w:p>
    <w:p w:rsidR="00000000" w:rsidDel="00000000" w:rsidP="00000000" w:rsidRDefault="00000000" w:rsidRPr="00000000" w14:paraId="00000051">
      <w:pPr>
        <w:ind w:left="315" w:hanging="315"/>
        <w:rPr>
          <w:color w:val="000000"/>
        </w:rPr>
      </w:pPr>
      <w:r w:rsidDel="00000000" w:rsidR="00000000" w:rsidRPr="00000000">
        <w:rPr>
          <w:color w:val="000000"/>
          <w:rtl w:val="0"/>
        </w:rPr>
        <w:t xml:space="preserve">　→ 成田（羽田）空港からカイロ国際空港までの往復渡航費は、エジプト政府が負担します。国内の空港までの交通費やその他の費用は自己負担になります。</w:t>
      </w:r>
    </w:p>
    <w:p w:rsidR="00000000" w:rsidDel="00000000" w:rsidP="00000000" w:rsidRDefault="00000000" w:rsidRPr="00000000" w14:paraId="00000052">
      <w:pPr>
        <w:rPr>
          <w:color w:val="000000"/>
        </w:rPr>
      </w:pPr>
      <w:r w:rsidDel="00000000" w:rsidR="00000000" w:rsidRPr="00000000">
        <w:rPr>
          <w:color w:val="000000"/>
          <w:rtl w:val="0"/>
        </w:rPr>
        <w:t xml:space="preserve">２　妻を同行したいと考えています。可能ですか。</w:t>
      </w:r>
    </w:p>
    <w:p w:rsidR="00000000" w:rsidDel="00000000" w:rsidP="00000000" w:rsidRDefault="00000000" w:rsidRPr="00000000" w14:paraId="00000053">
      <w:pPr>
        <w:rPr>
          <w:color w:val="000000"/>
        </w:rPr>
      </w:pPr>
      <w:r w:rsidDel="00000000" w:rsidR="00000000" w:rsidRPr="00000000">
        <w:rPr>
          <w:color w:val="000000"/>
          <w:rtl w:val="0"/>
        </w:rPr>
        <w:t xml:space="preserve">　→ 可能です。ただし、渡航費、その他に関しては自己負担になります。</w:t>
      </w:r>
    </w:p>
    <w:p w:rsidR="00000000" w:rsidDel="00000000" w:rsidP="00000000" w:rsidRDefault="00000000" w:rsidRPr="00000000" w14:paraId="00000054">
      <w:pPr>
        <w:rPr>
          <w:color w:val="000000"/>
        </w:rPr>
      </w:pPr>
      <w:r w:rsidDel="00000000" w:rsidR="00000000" w:rsidRPr="00000000">
        <w:rPr>
          <w:color w:val="000000"/>
          <w:rtl w:val="0"/>
        </w:rPr>
        <w:t xml:space="preserve">３　ビザの手続きについて知りたいです。</w:t>
      </w:r>
    </w:p>
    <w:p w:rsidR="00000000" w:rsidDel="00000000" w:rsidP="00000000" w:rsidRDefault="00000000" w:rsidRPr="00000000" w14:paraId="00000055">
      <w:pPr>
        <w:ind w:firstLine="210"/>
        <w:rPr>
          <w:color w:val="000000"/>
        </w:rPr>
      </w:pPr>
      <w:r w:rsidDel="00000000" w:rsidR="00000000" w:rsidRPr="00000000">
        <w:rPr>
          <w:color w:val="000000"/>
          <w:rtl w:val="0"/>
        </w:rPr>
        <w:t xml:space="preserve">→　以下の在エジプト日本国大使館、駐日エジプト大使館のホームページを参照ください。</w:t>
      </w:r>
    </w:p>
    <w:p w:rsidR="00000000" w:rsidDel="00000000" w:rsidP="00000000" w:rsidRDefault="00000000" w:rsidRPr="00000000" w14:paraId="00000056">
      <w:pPr>
        <w:ind w:firstLine="630"/>
        <w:rPr>
          <w:color w:val="000000"/>
        </w:rPr>
      </w:pPr>
      <w:hyperlink r:id="rId11">
        <w:r w:rsidDel="00000000" w:rsidR="00000000" w:rsidRPr="00000000">
          <w:rPr>
            <w:color w:val="0563c1"/>
            <w:u w:val="single"/>
            <w:rtl w:val="0"/>
          </w:rPr>
          <w:t xml:space="preserve">https://www.eg.emb-japan.go.jp/itpr_ja/11_000001_consul_faq.html</w:t>
        </w:r>
      </w:hyperlink>
      <w:r w:rsidDel="00000000" w:rsidR="00000000" w:rsidRPr="00000000">
        <w:rPr>
          <w:rtl w:val="0"/>
        </w:rPr>
      </w:r>
    </w:p>
    <w:p w:rsidR="00000000" w:rsidDel="00000000" w:rsidP="00000000" w:rsidRDefault="00000000" w:rsidRPr="00000000" w14:paraId="00000057">
      <w:pPr>
        <w:ind w:firstLine="630"/>
        <w:rPr>
          <w:color w:val="000000"/>
        </w:rPr>
      </w:pPr>
      <w:hyperlink r:id="rId12">
        <w:r w:rsidDel="00000000" w:rsidR="00000000" w:rsidRPr="00000000">
          <w:rPr>
            <w:color w:val="0563c1"/>
            <w:u w:val="single"/>
            <w:rtl w:val="0"/>
          </w:rPr>
          <w:t xml:space="preserve">https://egyptembassy.jp/consular-services/tourist-visa/</w:t>
        </w:r>
      </w:hyperlink>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color w:val="000000"/>
          <w:rtl w:val="0"/>
        </w:rPr>
        <w:t xml:space="preserve">３　荷物は、どれくらい持って行くことができますか。</w:t>
      </w:r>
    </w:p>
    <w:p w:rsidR="00000000" w:rsidDel="00000000" w:rsidP="00000000" w:rsidRDefault="00000000" w:rsidRPr="00000000" w14:paraId="00000059">
      <w:pPr>
        <w:ind w:left="315" w:hanging="315"/>
        <w:rPr>
          <w:color w:val="000000"/>
        </w:rPr>
      </w:pPr>
      <w:r w:rsidDel="00000000" w:rsidR="00000000" w:rsidRPr="00000000">
        <w:rPr>
          <w:color w:val="000000"/>
          <w:rtl w:val="0"/>
        </w:rPr>
        <w:t xml:space="preserve">　→ 各航空会社の荷物に関する情報（エコノミークラス）で確認してください。（航空会社によって異なります。）それ以上、持って行く場合の超過料金は、自己負担になります。</w:t>
      </w:r>
    </w:p>
    <w:p w:rsidR="00000000" w:rsidDel="00000000" w:rsidP="00000000" w:rsidRDefault="00000000" w:rsidRPr="00000000" w14:paraId="0000005A">
      <w:pPr>
        <w:rPr>
          <w:color w:val="000000"/>
        </w:rPr>
      </w:pPr>
      <w:r w:rsidDel="00000000" w:rsidR="00000000" w:rsidRPr="00000000">
        <w:rPr>
          <w:color w:val="000000"/>
          <w:rtl w:val="0"/>
        </w:rPr>
        <w:t xml:space="preserve">４　渡航に際して用意する書類はありますか。</w:t>
      </w:r>
    </w:p>
    <w:p w:rsidR="00000000" w:rsidDel="00000000" w:rsidP="00000000" w:rsidRDefault="00000000" w:rsidRPr="00000000" w14:paraId="0000005B">
      <w:pPr>
        <w:ind w:left="315" w:hanging="315"/>
        <w:rPr>
          <w:color w:val="000000"/>
        </w:rPr>
      </w:pPr>
      <w:r w:rsidDel="00000000" w:rsidR="00000000" w:rsidRPr="00000000">
        <w:rPr>
          <w:color w:val="000000"/>
          <w:rtl w:val="0"/>
        </w:rPr>
        <w:t xml:space="preserve">　→ 次の提出書類等一覧で御確認ください。書類等の準備に係る費用は自己負担になります。</w:t>
      </w:r>
    </w:p>
    <w:p w:rsidR="00000000" w:rsidDel="00000000" w:rsidP="00000000" w:rsidRDefault="00000000" w:rsidRPr="00000000" w14:paraId="0000005C">
      <w:pPr>
        <w:rPr>
          <w:color w:val="000000"/>
        </w:rPr>
      </w:pPr>
      <w:r w:rsidDel="00000000" w:rsidR="00000000" w:rsidRPr="00000000">
        <w:rPr>
          <w:color w:val="000000"/>
          <w:rtl w:val="0"/>
        </w:rPr>
        <w:t xml:space="preserve">　</w:t>
      </w:r>
    </w:p>
    <w:p w:rsidR="00000000" w:rsidDel="00000000" w:rsidP="00000000" w:rsidRDefault="00000000" w:rsidRPr="00000000" w14:paraId="0000005D">
      <w:pPr>
        <w:ind w:firstLine="420"/>
        <w:rPr/>
      </w:pPr>
      <w:r w:rsidDel="00000000" w:rsidR="00000000" w:rsidRPr="00000000">
        <w:rPr>
          <w:rtl w:val="0"/>
        </w:rPr>
        <w:t xml:space="preserve">提出書類等一覧　</w:t>
      </w:r>
    </w:p>
    <w:tbl>
      <w:tblPr>
        <w:tblStyle w:val="Table1"/>
        <w:tblW w:w="8073.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151"/>
        <w:gridCol w:w="2660"/>
        <w:gridCol w:w="695"/>
        <w:tblGridChange w:id="0">
          <w:tblGrid>
            <w:gridCol w:w="567"/>
            <w:gridCol w:w="4151"/>
            <w:gridCol w:w="2660"/>
            <w:gridCol w:w="695"/>
          </w:tblGrid>
        </w:tblGridChange>
      </w:tblGrid>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jc w:val="center"/>
              <w:rPr/>
            </w:pPr>
            <w:r w:rsidDel="00000000" w:rsidR="00000000" w:rsidRPr="00000000">
              <w:rPr>
                <w:rtl w:val="0"/>
              </w:rPr>
              <w:t xml:space="preserve">書　類　等</w:t>
            </w:r>
          </w:p>
        </w:tc>
        <w:tc>
          <w:tcPr/>
          <w:p w:rsidR="00000000" w:rsidDel="00000000" w:rsidP="00000000" w:rsidRDefault="00000000" w:rsidRPr="00000000" w14:paraId="00000060">
            <w:pPr>
              <w:jc w:val="center"/>
              <w:rPr/>
            </w:pPr>
            <w:r w:rsidDel="00000000" w:rsidR="00000000" w:rsidRPr="00000000">
              <w:rPr>
                <w:rtl w:val="0"/>
              </w:rPr>
              <w:t xml:space="preserve">備　考</w:t>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1</w:t>
            </w:r>
          </w:p>
        </w:tc>
        <w:tc>
          <w:tcPr/>
          <w:p w:rsidR="00000000" w:rsidDel="00000000" w:rsidP="00000000" w:rsidRDefault="00000000" w:rsidRPr="00000000" w14:paraId="00000063">
            <w:pPr>
              <w:rPr/>
            </w:pPr>
            <w:r w:rsidDel="00000000" w:rsidR="00000000" w:rsidRPr="00000000">
              <w:rPr>
                <w:rtl w:val="0"/>
              </w:rPr>
              <w:t xml:space="preserve">健康診断書（英文）</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r>
        <w:trPr>
          <w:cantSplit w:val="0"/>
          <w:tblHeader w:val="0"/>
        </w:trPr>
        <w:tc>
          <w:tcPr/>
          <w:p w:rsidR="00000000" w:rsidDel="00000000" w:rsidP="00000000" w:rsidRDefault="00000000" w:rsidRPr="00000000" w14:paraId="00000066">
            <w:pPr>
              <w:rPr/>
            </w:pPr>
            <w:r w:rsidDel="00000000" w:rsidR="00000000" w:rsidRPr="00000000">
              <w:rPr>
                <w:rtl w:val="0"/>
              </w:rPr>
              <w:t xml:space="preserve">2</w:t>
            </w:r>
          </w:p>
        </w:tc>
        <w:tc>
          <w:tcPr/>
          <w:p w:rsidR="00000000" w:rsidDel="00000000" w:rsidP="00000000" w:rsidRDefault="00000000" w:rsidRPr="00000000" w14:paraId="00000067">
            <w:pPr>
              <w:rPr/>
            </w:pPr>
            <w:r w:rsidDel="00000000" w:rsidR="00000000" w:rsidRPr="00000000">
              <w:rPr>
                <w:rtl w:val="0"/>
              </w:rPr>
              <w:t xml:space="preserve">卒業証明書（英文）</w:t>
            </w:r>
          </w:p>
        </w:tc>
        <w:tc>
          <w:tcPr/>
          <w:p w:rsidR="00000000" w:rsidDel="00000000" w:rsidP="00000000" w:rsidRDefault="00000000" w:rsidRPr="00000000" w14:paraId="00000068">
            <w:pPr>
              <w:rPr/>
            </w:pPr>
            <w:r w:rsidDel="00000000" w:rsidR="00000000" w:rsidRPr="00000000">
              <w:rPr>
                <w:color w:val="000000"/>
                <w:rtl w:val="0"/>
              </w:rPr>
              <w:t xml:space="preserve">卒業証書のコピー可</w:t>
            </w: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r>
      <w:tr>
        <w:trPr>
          <w:cantSplit w:val="0"/>
          <w:tblHeader w:val="0"/>
        </w:trPr>
        <w:tc>
          <w:tcPr/>
          <w:p w:rsidR="00000000" w:rsidDel="00000000" w:rsidP="00000000" w:rsidRDefault="00000000" w:rsidRPr="00000000" w14:paraId="0000006A">
            <w:pPr>
              <w:rPr/>
            </w:pPr>
            <w:r w:rsidDel="00000000" w:rsidR="00000000" w:rsidRPr="00000000">
              <w:rPr>
                <w:rtl w:val="0"/>
              </w:rPr>
              <w:t xml:space="preserve">3</w:t>
            </w:r>
          </w:p>
        </w:tc>
        <w:tc>
          <w:tcPr/>
          <w:p w:rsidR="00000000" w:rsidDel="00000000" w:rsidP="00000000" w:rsidRDefault="00000000" w:rsidRPr="00000000" w14:paraId="0000006B">
            <w:pPr>
              <w:rPr/>
            </w:pPr>
            <w:r w:rsidDel="00000000" w:rsidR="00000000" w:rsidRPr="00000000">
              <w:rPr>
                <w:rtl w:val="0"/>
              </w:rPr>
              <w:t xml:space="preserve">在職証明書（管理職としての在職証明書）</w:t>
            </w:r>
          </w:p>
        </w:tc>
        <w:tc>
          <w:tcPr/>
          <w:p w:rsidR="00000000" w:rsidDel="00000000" w:rsidP="00000000" w:rsidRDefault="00000000" w:rsidRPr="00000000" w14:paraId="0000006C">
            <w:pPr>
              <w:rPr/>
            </w:pPr>
            <w:r w:rsidDel="00000000" w:rsidR="00000000" w:rsidRPr="00000000">
              <w:rPr>
                <w:rtl w:val="0"/>
              </w:rPr>
              <w:t xml:space="preserve">退職辞令の写でも可</w:t>
            </w:r>
          </w:p>
        </w:tc>
        <w:tc>
          <w:tcPr/>
          <w:p w:rsidR="00000000" w:rsidDel="00000000" w:rsidP="00000000" w:rsidRDefault="00000000" w:rsidRPr="00000000" w14:paraId="0000006D">
            <w:pPr>
              <w:rPr/>
            </w:pPr>
            <w:r w:rsidDel="00000000" w:rsidR="00000000" w:rsidRPr="00000000">
              <w:rPr>
                <w:rtl w:val="0"/>
              </w:rPr>
            </w:r>
          </w:p>
        </w:tc>
      </w:tr>
      <w:tr>
        <w:trPr>
          <w:cantSplit w:val="0"/>
          <w:tblHeader w:val="0"/>
        </w:trPr>
        <w:tc>
          <w:tcPr/>
          <w:p w:rsidR="00000000" w:rsidDel="00000000" w:rsidP="00000000" w:rsidRDefault="00000000" w:rsidRPr="00000000" w14:paraId="0000006E">
            <w:pPr>
              <w:rPr/>
            </w:pPr>
            <w:r w:rsidDel="00000000" w:rsidR="00000000" w:rsidRPr="00000000">
              <w:rPr>
                <w:rtl w:val="0"/>
              </w:rPr>
              <w:t xml:space="preserve">4</w:t>
            </w:r>
          </w:p>
        </w:tc>
        <w:tc>
          <w:tcPr/>
          <w:p w:rsidR="00000000" w:rsidDel="00000000" w:rsidP="00000000" w:rsidRDefault="00000000" w:rsidRPr="00000000" w14:paraId="0000006F">
            <w:pPr>
              <w:rPr/>
            </w:pPr>
            <w:r w:rsidDel="00000000" w:rsidR="00000000" w:rsidRPr="00000000">
              <w:rPr>
                <w:rtl w:val="0"/>
              </w:rPr>
              <w:t xml:space="preserve">写真（HIV検査用）</w:t>
            </w:r>
          </w:p>
        </w:tc>
        <w:tc>
          <w:tcPr/>
          <w:p w:rsidR="00000000" w:rsidDel="00000000" w:rsidP="00000000" w:rsidRDefault="00000000" w:rsidRPr="00000000" w14:paraId="00000070">
            <w:pPr>
              <w:rPr/>
            </w:pPr>
            <w:r w:rsidDel="00000000" w:rsidR="00000000" w:rsidRPr="00000000">
              <w:rPr>
                <w:rtl w:val="0"/>
              </w:rPr>
              <w:t xml:space="preserve">４</w:t>
            </w:r>
            <w:r w:rsidDel="00000000" w:rsidR="00000000" w:rsidRPr="00000000">
              <w:rPr>
                <w:rFonts w:ascii="MS Mincho" w:cs="MS Mincho" w:eastAsia="MS Mincho" w:hAnsi="MS Mincho"/>
                <w:rtl w:val="0"/>
              </w:rPr>
              <w:t xml:space="preserve">✖</w:t>
            </w:r>
            <w:r w:rsidDel="00000000" w:rsidR="00000000" w:rsidRPr="00000000">
              <w:rPr>
                <w:rFonts w:ascii="Apple Color Emoji" w:cs="Apple Color Emoji" w:eastAsia="Apple Color Emoji" w:hAnsi="Apple Color Emoji"/>
                <w:rtl w:val="0"/>
              </w:rPr>
              <w:t xml:space="preserve">️６　背景は白　8枚</w:t>
            </w: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5</w:t>
            </w:r>
          </w:p>
        </w:tc>
        <w:tc>
          <w:tcPr/>
          <w:p w:rsidR="00000000" w:rsidDel="00000000" w:rsidP="00000000" w:rsidRDefault="00000000" w:rsidRPr="00000000" w14:paraId="00000073">
            <w:pPr>
              <w:rPr/>
            </w:pPr>
            <w:r w:rsidDel="00000000" w:rsidR="00000000" w:rsidRPr="00000000">
              <w:rPr>
                <w:rtl w:val="0"/>
              </w:rPr>
              <w:t xml:space="preserve">ワクチン接種証明書</w:t>
            </w:r>
          </w:p>
          <w:p w:rsidR="00000000" w:rsidDel="00000000" w:rsidP="00000000" w:rsidRDefault="00000000" w:rsidRPr="00000000" w14:paraId="00000074">
            <w:pPr>
              <w:rPr/>
            </w:pPr>
            <w:r w:rsidDel="00000000" w:rsidR="00000000" w:rsidRPr="00000000">
              <w:rPr>
                <w:rFonts w:ascii="游明朝" w:cs="游明朝" w:eastAsia="游明朝" w:hAnsi="游明朝"/>
                <w:color w:val="000000"/>
                <w:rtl w:val="0"/>
              </w:rPr>
              <w:t xml:space="preserve">（A型・B型肝炎、狂犬病、破傷風、腸チフス、髄膜炎 ）</w:t>
            </w: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t xml:space="preserve">接種記録一覧の写でも可</w:t>
            </w:r>
          </w:p>
        </w:tc>
        <w:tc>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rPr>
          <w:color w:val="000000"/>
        </w:rPr>
      </w:pPr>
      <w:r w:rsidDel="00000000" w:rsidR="00000000" w:rsidRPr="00000000">
        <w:rPr>
          <w:rtl w:val="0"/>
        </w:rPr>
      </w:r>
    </w:p>
    <w:p w:rsidR="00000000" w:rsidDel="00000000" w:rsidP="00000000" w:rsidRDefault="00000000" w:rsidRPr="00000000" w14:paraId="00000078">
      <w:pPr>
        <w:rPr>
          <w:color w:val="000000"/>
        </w:rPr>
      </w:pPr>
      <w:r w:rsidDel="00000000" w:rsidR="00000000" w:rsidRPr="00000000">
        <w:rPr>
          <w:color w:val="000000"/>
          <w:rtl w:val="0"/>
        </w:rPr>
        <w:t xml:space="preserve">５　他に必要な準備はありますか。</w:t>
      </w:r>
    </w:p>
    <w:p w:rsidR="00000000" w:rsidDel="00000000" w:rsidP="00000000" w:rsidRDefault="00000000" w:rsidRPr="00000000" w14:paraId="00000079">
      <w:pPr>
        <w:rPr>
          <w:color w:val="000000"/>
        </w:rPr>
      </w:pPr>
      <w:r w:rsidDel="00000000" w:rsidR="00000000" w:rsidRPr="00000000">
        <w:rPr>
          <w:color w:val="000000"/>
          <w:rtl w:val="0"/>
        </w:rPr>
        <w:t xml:space="preserve">　→ 必要な予防接種を受けてください。費用は自己負担になります。</w:t>
      </w:r>
    </w:p>
    <w:p w:rsidR="00000000" w:rsidDel="00000000" w:rsidP="00000000" w:rsidRDefault="00000000" w:rsidRPr="00000000" w14:paraId="0000007A">
      <w:pPr>
        <w:rPr>
          <w:color w:val="000000"/>
        </w:rPr>
      </w:pPr>
      <w:r w:rsidDel="00000000" w:rsidR="00000000" w:rsidRPr="00000000">
        <w:rPr>
          <w:color w:val="000000"/>
          <w:rtl w:val="0"/>
        </w:rPr>
        <w:t xml:space="preserve">　　　A型肝炎、B型肝炎、狂犬病、破傷風、腸チフス、髄膜炎など</w:t>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color w:val="000000"/>
          <w:rtl w:val="0"/>
        </w:rPr>
        <w:t xml:space="preserve">生活に関して</w:t>
      </w:r>
    </w:p>
    <w:p w:rsidR="00000000" w:rsidDel="00000000" w:rsidP="00000000" w:rsidRDefault="00000000" w:rsidRPr="00000000" w14:paraId="0000007D">
      <w:pPr>
        <w:rPr>
          <w:color w:val="000000"/>
        </w:rPr>
      </w:pPr>
      <w:r w:rsidDel="00000000" w:rsidR="00000000" w:rsidRPr="00000000">
        <w:rPr>
          <w:color w:val="000000"/>
          <w:rtl w:val="0"/>
        </w:rPr>
        <w:t xml:space="preserve">１　住居は、自分で探すのですか。</w:t>
      </w:r>
    </w:p>
    <w:p w:rsidR="00000000" w:rsidDel="00000000" w:rsidP="00000000" w:rsidRDefault="00000000" w:rsidRPr="00000000" w14:paraId="0000007E">
      <w:pPr>
        <w:ind w:left="315" w:hanging="315"/>
        <w:rPr>
          <w:color w:val="000000"/>
        </w:rPr>
      </w:pPr>
      <w:r w:rsidDel="00000000" w:rsidR="00000000" w:rsidRPr="00000000">
        <w:rPr>
          <w:color w:val="000000"/>
          <w:rtl w:val="0"/>
        </w:rPr>
        <w:t xml:space="preserve">　→ いいえ。受託会社が家具付き、家電付きの住宅を手配してくれます。賃貸料は、エジプト政府が負担します。光熱費、管理費等は自己負担になります。</w:t>
      </w:r>
    </w:p>
    <w:p w:rsidR="00000000" w:rsidDel="00000000" w:rsidP="00000000" w:rsidRDefault="00000000" w:rsidRPr="00000000" w14:paraId="0000007F">
      <w:pPr>
        <w:rPr>
          <w:color w:val="000000"/>
        </w:rPr>
      </w:pPr>
      <w:r w:rsidDel="00000000" w:rsidR="00000000" w:rsidRPr="00000000">
        <w:rPr>
          <w:color w:val="000000"/>
          <w:rtl w:val="0"/>
        </w:rPr>
        <w:t xml:space="preserve">２　インターネットは使用できますか。</w:t>
      </w:r>
    </w:p>
    <w:p w:rsidR="00000000" w:rsidDel="00000000" w:rsidP="00000000" w:rsidRDefault="00000000" w:rsidRPr="00000000" w14:paraId="00000080">
      <w:pPr>
        <w:ind w:left="315" w:hanging="315"/>
        <w:rPr>
          <w:color w:val="000000"/>
        </w:rPr>
      </w:pPr>
      <w:r w:rsidDel="00000000" w:rsidR="00000000" w:rsidRPr="00000000">
        <w:rPr>
          <w:color w:val="000000"/>
          <w:rtl w:val="0"/>
        </w:rPr>
        <w:t xml:space="preserve">　→ 受託会社からポケットWi-Fi ルーター（12GB/月）が支給されます。それ以上、使用する場合には、別途、個人で契約する必要があります。また、スマートフォン（7GB/月）が1台支給されます。</w:t>
      </w:r>
    </w:p>
    <w:p w:rsidR="00000000" w:rsidDel="00000000" w:rsidP="00000000" w:rsidRDefault="00000000" w:rsidRPr="00000000" w14:paraId="00000081">
      <w:pPr>
        <w:ind w:left="315" w:hanging="315"/>
        <w:rPr>
          <w:color w:val="000000"/>
        </w:rPr>
      </w:pPr>
      <w:r w:rsidDel="00000000" w:rsidR="00000000" w:rsidRPr="00000000">
        <w:rPr>
          <w:color w:val="000000"/>
          <w:rtl w:val="0"/>
        </w:rPr>
        <w:t xml:space="preserve">　　支給されるWi-Fi ルーター及びスマートフォンに係る経費は、エジプト政府が負担します。</w:t>
      </w:r>
    </w:p>
    <w:p w:rsidR="00000000" w:rsidDel="00000000" w:rsidP="00000000" w:rsidRDefault="00000000" w:rsidRPr="00000000" w14:paraId="00000082">
      <w:pPr>
        <w:rPr>
          <w:color w:val="000000"/>
        </w:rPr>
      </w:pPr>
      <w:r w:rsidDel="00000000" w:rsidR="00000000" w:rsidRPr="00000000">
        <w:rPr>
          <w:color w:val="000000"/>
          <w:rtl w:val="0"/>
        </w:rPr>
        <w:t xml:space="preserve">３　病気になった際の治療費等はどのようになりますか。</w:t>
      </w:r>
    </w:p>
    <w:p w:rsidR="00000000" w:rsidDel="00000000" w:rsidP="00000000" w:rsidRDefault="00000000" w:rsidRPr="00000000" w14:paraId="00000083">
      <w:pPr>
        <w:ind w:left="315" w:hanging="315"/>
        <w:rPr>
          <w:color w:val="000000"/>
        </w:rPr>
      </w:pPr>
      <w:r w:rsidDel="00000000" w:rsidR="00000000" w:rsidRPr="00000000">
        <w:rPr>
          <w:color w:val="000000"/>
          <w:rtl w:val="0"/>
        </w:rPr>
        <w:t xml:space="preserve">　→ エジプト政府が保険会社と契約します。年間医療費について、500USドルまでは保険で支払われます。</w:t>
      </w:r>
    </w:p>
    <w:p w:rsidR="00000000" w:rsidDel="00000000" w:rsidP="00000000" w:rsidRDefault="00000000" w:rsidRPr="00000000" w14:paraId="00000084">
      <w:pPr>
        <w:ind w:left="315" w:hanging="315"/>
        <w:rPr>
          <w:color w:val="000000"/>
        </w:rPr>
      </w:pPr>
      <w:r w:rsidDel="00000000" w:rsidR="00000000" w:rsidRPr="00000000">
        <w:rPr>
          <w:color w:val="000000"/>
          <w:rtl w:val="0"/>
        </w:rPr>
        <w:t xml:space="preserve">４　週末に車を利用することはできますか。</w:t>
      </w:r>
    </w:p>
    <w:p w:rsidR="00000000" w:rsidDel="00000000" w:rsidP="00000000" w:rsidRDefault="00000000" w:rsidRPr="00000000" w14:paraId="00000085">
      <w:pPr>
        <w:ind w:left="315" w:hanging="315"/>
        <w:rPr>
          <w:color w:val="000000"/>
        </w:rPr>
      </w:pPr>
      <w:r w:rsidDel="00000000" w:rsidR="00000000" w:rsidRPr="00000000">
        <w:rPr>
          <w:color w:val="000000"/>
          <w:rtl w:val="0"/>
        </w:rPr>
        <w:t xml:space="preserve">　→ 原則、公共交通機関、タクシー、UBER等の利用になります。やむを得ない場合、2日前まで利用希望を申し出ることにより、利用可能です。</w:t>
      </w:r>
    </w:p>
    <w:p w:rsidR="00000000" w:rsidDel="00000000" w:rsidP="00000000" w:rsidRDefault="00000000" w:rsidRPr="00000000" w14:paraId="00000086">
      <w:pPr>
        <w:ind w:left="315" w:hanging="315"/>
        <w:rPr>
          <w:color w:val="000000"/>
        </w:rPr>
      </w:pPr>
      <w:r w:rsidDel="00000000" w:rsidR="00000000" w:rsidRPr="00000000">
        <w:rPr>
          <w:color w:val="000000"/>
          <w:rtl w:val="0"/>
        </w:rPr>
        <w:t xml:space="preserve">５　日本の食材は手に入りますか。</w:t>
      </w:r>
    </w:p>
    <w:p w:rsidR="00000000" w:rsidDel="00000000" w:rsidP="00000000" w:rsidRDefault="00000000" w:rsidRPr="00000000" w14:paraId="00000087">
      <w:pPr>
        <w:ind w:left="315" w:hanging="315"/>
        <w:rPr>
          <w:color w:val="000000"/>
        </w:rPr>
      </w:pPr>
      <w:r w:rsidDel="00000000" w:rsidR="00000000" w:rsidRPr="00000000">
        <w:rPr>
          <w:color w:val="000000"/>
          <w:rtl w:val="0"/>
        </w:rPr>
        <w:t xml:space="preserve">　→ 入手できる物とできない物があります。米は、ジャポニカ米がスーパーで購入できます。</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游明朝"/>
  <w:font w:name="Georgia"/>
  <w:font w:name="MS Mincho"/>
  <w:font w:name="Apple Color Emoj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g.emb-japan.go.jp/itpr_ja/11_000001_consul_faq.html" TargetMode="External"/><Relationship Id="rId10" Type="http://schemas.openxmlformats.org/officeDocument/2006/relationships/image" Target="media/image2.png"/><Relationship Id="rId12" Type="http://schemas.openxmlformats.org/officeDocument/2006/relationships/hyperlink" Target="https://egyptembassy.jp/consular-services/tourist-visa/" TargetMode="External"/><Relationship Id="rId9" Type="http://schemas.openxmlformats.org/officeDocument/2006/relationships/hyperlink" Target="mailto:toyok0626goegoe@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ector-coordination@moe-edu.eg" TargetMode="External"/><Relationship Id="rId8" Type="http://schemas.openxmlformats.org/officeDocument/2006/relationships/hyperlink" Target="mailto:hanem.nihong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